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1035"/>
        <w:gridCol w:w="924"/>
      </w:tblGrid>
      <w:tr w:rsidR="00B543BC" w:rsidTr="00EA22FE">
        <w:trPr>
          <w:trHeight w:val="1076"/>
        </w:trPr>
        <w:tc>
          <w:tcPr>
            <w:tcW w:w="8576" w:type="dxa"/>
            <w:gridSpan w:val="2"/>
            <w:tcBorders>
              <w:bottom w:val="single" w:sz="4" w:space="0" w:color="000000"/>
            </w:tcBorders>
          </w:tcPr>
          <w:p w:rsidR="00B543BC" w:rsidRDefault="00B543BC" w:rsidP="00EA22FE">
            <w:pPr>
              <w:pStyle w:val="Style0"/>
            </w:pPr>
            <w:r>
              <w:rPr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МИНИСТЕРСТВО СЕЛЬСКОГО ХОЗЯЙСТВА РОССИЙСКОЙ ФЕДЕРАЦИИ </w:t>
            </w:r>
          </w:p>
          <w:p w:rsidR="00B543BC" w:rsidRDefault="00B543BC" w:rsidP="00EA22FE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br/>
            </w:r>
            <w:r>
              <w:rPr>
                <w:sz w:val="24"/>
                <w:szCs w:val="24"/>
              </w:rPr>
              <w:t>Филиал 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B543BC" w:rsidRDefault="00B543BC" w:rsidP="00EA22FE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B543BC" w:rsidTr="00EA22FE">
        <w:trPr>
          <w:trHeight w:val="1231"/>
        </w:trPr>
        <w:tc>
          <w:tcPr>
            <w:tcW w:w="7541" w:type="dxa"/>
            <w:tcBorders>
              <w:top w:val="single" w:sz="4" w:space="0" w:color="000000"/>
              <w:bottom w:val="single" w:sz="4" w:space="0" w:color="auto"/>
            </w:tcBorders>
          </w:tcPr>
          <w:p w:rsidR="00B543BC" w:rsidRDefault="00B543BC" w:rsidP="00EA22F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B543BC" w:rsidRDefault="00B543BC" w:rsidP="00FC5A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r w:rsidR="008A1ED5">
              <w:rPr>
                <w:b/>
                <w:sz w:val="32"/>
                <w:szCs w:val="32"/>
              </w:rPr>
              <w:t>1</w:t>
            </w:r>
            <w:r w:rsidR="00FC5A53">
              <w:rPr>
                <w:b/>
                <w:sz w:val="32"/>
                <w:szCs w:val="32"/>
              </w:rPr>
              <w:t>4</w:t>
            </w:r>
            <w:r w:rsidR="008A1ED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от </w:t>
            </w:r>
            <w:r w:rsidR="004A6FC0">
              <w:rPr>
                <w:b/>
                <w:sz w:val="32"/>
                <w:szCs w:val="32"/>
              </w:rPr>
              <w:t>22 июн</w:t>
            </w:r>
            <w:r>
              <w:rPr>
                <w:b/>
                <w:sz w:val="32"/>
                <w:szCs w:val="32"/>
              </w:rPr>
              <w:t>я</w:t>
            </w:r>
            <w:r w:rsidR="008A1ED5">
              <w:rPr>
                <w:b/>
                <w:sz w:val="32"/>
                <w:szCs w:val="32"/>
              </w:rPr>
              <w:t xml:space="preserve"> 2022</w:t>
            </w:r>
            <w:r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959" w:type="dxa"/>
            <w:gridSpan w:val="2"/>
            <w:tcBorders>
              <w:top w:val="nil"/>
              <w:bottom w:val="single" w:sz="4" w:space="0" w:color="auto"/>
            </w:tcBorders>
          </w:tcPr>
          <w:p w:rsidR="00B543BC" w:rsidRPr="00724223" w:rsidRDefault="00B543BC" w:rsidP="00EA22FE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B543BC" w:rsidRPr="00B01DCB" w:rsidRDefault="00B543BC" w:rsidP="00B543BC">
      <w:pPr>
        <w:rPr>
          <w:color w:val="000000"/>
          <w:sz w:val="20"/>
          <w:szCs w:val="20"/>
          <w:lang w:val="en-US"/>
        </w:rPr>
      </w:pPr>
      <w:r w:rsidRPr="00B01DCB">
        <w:rPr>
          <w:rStyle w:val="a3"/>
          <w:sz w:val="20"/>
          <w:szCs w:val="20"/>
        </w:rPr>
        <w:t xml:space="preserve">Адрес: </w:t>
      </w:r>
      <w:r w:rsidRPr="00B01DCB">
        <w:rPr>
          <w:rStyle w:val="a3"/>
          <w:b w:val="0"/>
          <w:sz w:val="20"/>
          <w:szCs w:val="20"/>
        </w:rPr>
        <w:t xml:space="preserve">г. </w:t>
      </w:r>
      <w:proofErr w:type="spellStart"/>
      <w:r w:rsidRPr="00B01DCB">
        <w:rPr>
          <w:rStyle w:val="a3"/>
          <w:b w:val="0"/>
          <w:sz w:val="20"/>
          <w:szCs w:val="20"/>
        </w:rPr>
        <w:t>Сунжа</w:t>
      </w:r>
      <w:proofErr w:type="spellEnd"/>
      <w:r w:rsidRPr="00B01DCB">
        <w:rPr>
          <w:rStyle w:val="a3"/>
          <w:b w:val="0"/>
          <w:sz w:val="20"/>
          <w:szCs w:val="20"/>
        </w:rPr>
        <w:t>, ул. Ленина, 95/1, 386203</w:t>
      </w:r>
      <w:r w:rsidRPr="00B01DCB">
        <w:rPr>
          <w:sz w:val="20"/>
          <w:szCs w:val="20"/>
        </w:rPr>
        <w:t>. Тел</w:t>
      </w:r>
      <w:r w:rsidRPr="00B01DCB">
        <w:rPr>
          <w:sz w:val="20"/>
          <w:szCs w:val="20"/>
          <w:lang w:val="en-US"/>
        </w:rPr>
        <w:t>. 8 (8734) 72-40-82, (72-27-72),</w:t>
      </w:r>
      <w:r w:rsidR="00FC5A53">
        <w:rPr>
          <w:color w:val="000000"/>
          <w:sz w:val="20"/>
          <w:szCs w:val="20"/>
          <w:lang w:val="en-US"/>
        </w:rPr>
        <w:t xml:space="preserve"> </w:t>
      </w:r>
      <w:r w:rsidRPr="00B01DCB">
        <w:rPr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B543BC" w:rsidRDefault="00B543BC" w:rsidP="00B543BC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DA609B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Исх. № </w:t>
      </w:r>
      <w:r w:rsidR="004A6FC0">
        <w:rPr>
          <w:b/>
          <w:sz w:val="20"/>
          <w:szCs w:val="20"/>
        </w:rPr>
        <w:t>201</w:t>
      </w:r>
      <w:r w:rsidRPr="00B543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от </w:t>
      </w:r>
      <w:r w:rsidR="004A6FC0">
        <w:rPr>
          <w:b/>
          <w:sz w:val="20"/>
          <w:szCs w:val="20"/>
        </w:rPr>
        <w:t>22 июн</w:t>
      </w:r>
      <w:r>
        <w:rPr>
          <w:b/>
          <w:sz w:val="20"/>
          <w:szCs w:val="20"/>
        </w:rPr>
        <w:t xml:space="preserve">я </w:t>
      </w:r>
      <w:r w:rsidR="008A1ED5">
        <w:rPr>
          <w:b/>
          <w:sz w:val="20"/>
          <w:szCs w:val="20"/>
        </w:rPr>
        <w:t>2022</w:t>
      </w:r>
      <w:r w:rsidRPr="00892D50">
        <w:rPr>
          <w:b/>
          <w:sz w:val="20"/>
          <w:szCs w:val="20"/>
        </w:rPr>
        <w:t xml:space="preserve"> г.</w:t>
      </w:r>
    </w:p>
    <w:p w:rsidR="00B543BC" w:rsidRPr="008A5342" w:rsidRDefault="00B543BC" w:rsidP="00B543BC">
      <w:pPr>
        <w:ind w:firstLineChars="142" w:firstLine="513"/>
        <w:jc w:val="center"/>
        <w:rPr>
          <w:b/>
          <w:sz w:val="28"/>
          <w:szCs w:val="28"/>
        </w:rPr>
      </w:pPr>
      <w:r w:rsidRPr="008A5342">
        <w:rPr>
          <w:rStyle w:val="a4"/>
          <w:b/>
          <w:bCs/>
          <w:color w:val="auto"/>
          <w:sz w:val="36"/>
          <w:szCs w:val="36"/>
          <w:u w:val="none"/>
        </w:rPr>
        <w:t>Хлопковая совка</w:t>
      </w:r>
    </w:p>
    <w:p w:rsidR="00B543BC" w:rsidRPr="000F2292" w:rsidRDefault="00B543BC" w:rsidP="00B543BC">
      <w:pPr>
        <w:spacing w:after="0" w:line="240" w:lineRule="auto"/>
        <w:ind w:firstLine="513"/>
        <w:jc w:val="both"/>
        <w:rPr>
          <w:sz w:val="24"/>
          <w:szCs w:val="24"/>
        </w:rPr>
      </w:pPr>
      <w:r w:rsidRPr="000F229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7249A0" wp14:editId="317F786F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24765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4" y="21373"/>
                <wp:lineTo x="21434" y="0"/>
                <wp:lineTo x="0" y="0"/>
              </wp:wrapPolygon>
            </wp:wrapTight>
            <wp:docPr id="1" name="Рисунок 1" descr="ХЛОПКОВАЯ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ЛОПКОВАЯ 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92">
        <w:rPr>
          <w:sz w:val="24"/>
          <w:szCs w:val="24"/>
        </w:rPr>
        <w:t>Отдел защиты растений филиала ФГБУ «</w:t>
      </w:r>
      <w:proofErr w:type="spellStart"/>
      <w:r w:rsidRPr="000F2292">
        <w:rPr>
          <w:sz w:val="24"/>
          <w:szCs w:val="24"/>
        </w:rPr>
        <w:t>Россельхозцентр</w:t>
      </w:r>
      <w:proofErr w:type="spellEnd"/>
      <w:r w:rsidRPr="000F2292">
        <w:rPr>
          <w:sz w:val="24"/>
          <w:szCs w:val="24"/>
        </w:rPr>
        <w:t xml:space="preserve">» по РИ информирует о том, что в результате фитосанитарного мониторинга, отмечено заселение и вредоносность многоядного вредителя – хлопковой совки на посевах сои и </w:t>
      </w:r>
      <w:r w:rsidR="00FC5A53" w:rsidRPr="000F2292">
        <w:rPr>
          <w:sz w:val="24"/>
          <w:szCs w:val="24"/>
        </w:rPr>
        <w:t>пшеницы</w:t>
      </w:r>
      <w:r w:rsidR="00FC5A53">
        <w:rPr>
          <w:sz w:val="24"/>
          <w:szCs w:val="24"/>
        </w:rPr>
        <w:t xml:space="preserve"> в СПК «Даби-</w:t>
      </w:r>
      <w:r w:rsidRPr="000F2292">
        <w:rPr>
          <w:sz w:val="24"/>
          <w:szCs w:val="24"/>
        </w:rPr>
        <w:t xml:space="preserve">юрт». Встречаются гусеницы 1 </w:t>
      </w:r>
      <w:r w:rsidR="00FC5A53" w:rsidRPr="000F2292">
        <w:rPr>
          <w:sz w:val="24"/>
          <w:szCs w:val="24"/>
        </w:rPr>
        <w:t>–</w:t>
      </w:r>
      <w:r w:rsidR="00FC5A53">
        <w:rPr>
          <w:sz w:val="24"/>
          <w:szCs w:val="24"/>
        </w:rPr>
        <w:t xml:space="preserve"> </w:t>
      </w:r>
      <w:r w:rsidRPr="000F2292">
        <w:rPr>
          <w:sz w:val="24"/>
          <w:szCs w:val="24"/>
        </w:rPr>
        <w:t>3 возрастов и яйцекладка.</w:t>
      </w:r>
    </w:p>
    <w:p w:rsidR="00B543BC" w:rsidRPr="000F2292" w:rsidRDefault="00B543BC" w:rsidP="00B543BC">
      <w:pPr>
        <w:spacing w:after="0" w:line="240" w:lineRule="auto"/>
        <w:ind w:firstLine="513"/>
        <w:jc w:val="both"/>
        <w:rPr>
          <w:sz w:val="24"/>
          <w:szCs w:val="24"/>
        </w:rPr>
      </w:pPr>
      <w:r w:rsidRPr="000F2292">
        <w:rPr>
          <w:sz w:val="24"/>
          <w:szCs w:val="24"/>
        </w:rPr>
        <w:t>Гусеницы 1–</w:t>
      </w:r>
      <w:proofErr w:type="spellStart"/>
      <w:r w:rsidRPr="000F2292">
        <w:rPr>
          <w:sz w:val="24"/>
          <w:szCs w:val="24"/>
        </w:rPr>
        <w:t>го</w:t>
      </w:r>
      <w:proofErr w:type="spellEnd"/>
      <w:r w:rsidRPr="000F2292">
        <w:rPr>
          <w:sz w:val="24"/>
          <w:szCs w:val="24"/>
        </w:rPr>
        <w:t xml:space="preserve"> возраста питаются верхушечными листьями, гусеницы 2–</w:t>
      </w:r>
      <w:proofErr w:type="spellStart"/>
      <w:r w:rsidRPr="000F2292">
        <w:rPr>
          <w:sz w:val="24"/>
          <w:szCs w:val="24"/>
        </w:rPr>
        <w:t>го</w:t>
      </w:r>
      <w:proofErr w:type="spellEnd"/>
      <w:r w:rsidRPr="000F2292">
        <w:rPr>
          <w:sz w:val="24"/>
          <w:szCs w:val="24"/>
        </w:rPr>
        <w:t xml:space="preserve"> возраста переходят на питание плодами. Продолжительность развития от яйца до имаго зависит от температуры и составляет 25 – 45 дней. </w:t>
      </w:r>
    </w:p>
    <w:p w:rsidR="00B543BC" w:rsidRPr="000F2292" w:rsidRDefault="00B543BC" w:rsidP="00B543BC">
      <w:pPr>
        <w:pStyle w:val="Style0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 xml:space="preserve">Гусеницы целиком съедают листья, оставляя большое число крупных зеленовато-бурых экскрементов, по которым довольно легко определить очаги нахождения вредителя; выедают ходы или отверстия в стеблях и плодах. </w:t>
      </w:r>
    </w:p>
    <w:p w:rsidR="00B543BC" w:rsidRPr="000F2292" w:rsidRDefault="00B543BC" w:rsidP="00B543BC">
      <w:pPr>
        <w:pStyle w:val="Style0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 xml:space="preserve">Рекомендуем установить постоянные наблюдения за состоянием сельскохозяйственных культур, при превышении экономического порога вредоносности (1 – 2 гусеницы на 10 растений на кукурузе; 2 гусеницы на корзинку </w:t>
      </w:r>
      <w:proofErr w:type="gramStart"/>
      <w:r w:rsidRPr="000F2292">
        <w:rPr>
          <w:sz w:val="24"/>
          <w:szCs w:val="24"/>
        </w:rPr>
        <w:t>подсолнечника)  провести</w:t>
      </w:r>
      <w:proofErr w:type="gramEnd"/>
      <w:r w:rsidRPr="000F2292">
        <w:rPr>
          <w:sz w:val="24"/>
          <w:szCs w:val="24"/>
        </w:rPr>
        <w:t xml:space="preserve"> защитные мероприятия инсектицидами</w:t>
      </w:r>
      <w:r w:rsidR="00FC5A53">
        <w:rPr>
          <w:sz w:val="24"/>
          <w:szCs w:val="24"/>
        </w:rPr>
        <w:t>.</w:t>
      </w:r>
      <w:r w:rsidRPr="000F2292">
        <w:rPr>
          <w:sz w:val="24"/>
          <w:szCs w:val="24"/>
        </w:rPr>
        <w:t xml:space="preserve"> Также для борьбы с данным вредителем хорошо </w:t>
      </w:r>
      <w:proofErr w:type="gramStart"/>
      <w:r w:rsidRPr="000F2292">
        <w:rPr>
          <w:sz w:val="24"/>
          <w:szCs w:val="24"/>
        </w:rPr>
        <w:t>под</w:t>
      </w:r>
      <w:r w:rsidR="00FC5A53">
        <w:rPr>
          <w:sz w:val="24"/>
          <w:szCs w:val="24"/>
        </w:rPr>
        <w:t>ойдут  энтомофаги</w:t>
      </w:r>
      <w:proofErr w:type="gramEnd"/>
      <w:r w:rsidR="00FC5A53">
        <w:rPr>
          <w:sz w:val="24"/>
          <w:szCs w:val="24"/>
        </w:rPr>
        <w:t xml:space="preserve"> – </w:t>
      </w:r>
      <w:proofErr w:type="spellStart"/>
      <w:r w:rsidR="00FC5A53">
        <w:rPr>
          <w:sz w:val="24"/>
          <w:szCs w:val="24"/>
        </w:rPr>
        <w:t>габробракон</w:t>
      </w:r>
      <w:proofErr w:type="spellEnd"/>
      <w:r w:rsidR="00FC5A53">
        <w:rPr>
          <w:sz w:val="24"/>
          <w:szCs w:val="24"/>
        </w:rPr>
        <w:t xml:space="preserve"> и </w:t>
      </w:r>
      <w:proofErr w:type="spellStart"/>
      <w:r w:rsidR="00FC5A53">
        <w:rPr>
          <w:sz w:val="24"/>
          <w:szCs w:val="24"/>
        </w:rPr>
        <w:t>трихограмма</w:t>
      </w:r>
      <w:proofErr w:type="spellEnd"/>
      <w:r w:rsidRPr="000F2292">
        <w:rPr>
          <w:sz w:val="24"/>
          <w:szCs w:val="24"/>
        </w:rPr>
        <w:t xml:space="preserve">.  </w:t>
      </w:r>
    </w:p>
    <w:p w:rsidR="00B543BC" w:rsidRPr="000F2292" w:rsidRDefault="00B543BC" w:rsidP="00B543BC">
      <w:pPr>
        <w:pStyle w:val="Style0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 xml:space="preserve">- </w:t>
      </w:r>
      <w:bookmarkStart w:id="0" w:name="_GoBack"/>
      <w:bookmarkEnd w:id="0"/>
      <w:r w:rsidRPr="000F2292">
        <w:rPr>
          <w:sz w:val="24"/>
          <w:szCs w:val="24"/>
        </w:rPr>
        <w:t xml:space="preserve">Самка </w:t>
      </w:r>
      <w:proofErr w:type="spellStart"/>
      <w:r w:rsidRPr="000F2292">
        <w:rPr>
          <w:sz w:val="24"/>
          <w:szCs w:val="24"/>
        </w:rPr>
        <w:t>габробракона</w:t>
      </w:r>
      <w:proofErr w:type="spellEnd"/>
      <w:r w:rsidRPr="000F2292">
        <w:rPr>
          <w:sz w:val="24"/>
          <w:szCs w:val="24"/>
        </w:rPr>
        <w:t xml:space="preserve"> находит гусеницу, парализует её, впрыскивая в тело токсин (гусеница замирает и перестает питаться), а затем откладывает свое яйцо на тело гусеницы. Число отложенных на одну гусеницу яиц может достигать 45 штук. Личинка </w:t>
      </w:r>
      <w:proofErr w:type="spellStart"/>
      <w:r w:rsidRPr="000F2292">
        <w:rPr>
          <w:sz w:val="24"/>
          <w:szCs w:val="24"/>
        </w:rPr>
        <w:t>габробракона</w:t>
      </w:r>
      <w:proofErr w:type="spellEnd"/>
      <w:r w:rsidRPr="000F2292">
        <w:rPr>
          <w:sz w:val="24"/>
          <w:szCs w:val="24"/>
        </w:rPr>
        <w:t xml:space="preserve">, развиваясь, питается </w:t>
      </w:r>
      <w:proofErr w:type="spellStart"/>
      <w:r w:rsidRPr="000F2292">
        <w:rPr>
          <w:sz w:val="24"/>
          <w:szCs w:val="24"/>
        </w:rPr>
        <w:t>гемолимфой</w:t>
      </w:r>
      <w:proofErr w:type="spellEnd"/>
      <w:r w:rsidRPr="000F2292">
        <w:rPr>
          <w:sz w:val="24"/>
          <w:szCs w:val="24"/>
        </w:rPr>
        <w:t xml:space="preserve"> гусеницы, от которой остаются лишь внешние покровы. Продолжительность развития одного поколения 9 – 14 дней. </w:t>
      </w:r>
    </w:p>
    <w:p w:rsidR="00B543BC" w:rsidRPr="000F2292" w:rsidRDefault="00B543BC" w:rsidP="00B543BC">
      <w:pPr>
        <w:pStyle w:val="Style0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 xml:space="preserve">- </w:t>
      </w:r>
      <w:proofErr w:type="spellStart"/>
      <w:r w:rsidRPr="000F2292">
        <w:rPr>
          <w:sz w:val="24"/>
          <w:szCs w:val="24"/>
        </w:rPr>
        <w:t>Трихограмма</w:t>
      </w:r>
      <w:proofErr w:type="spellEnd"/>
      <w:r w:rsidRPr="000F2292">
        <w:rPr>
          <w:sz w:val="24"/>
          <w:szCs w:val="24"/>
        </w:rPr>
        <w:t xml:space="preserve"> паразитирует на яйцах совки.</w:t>
      </w:r>
    </w:p>
    <w:p w:rsidR="00B543BC" w:rsidRPr="000F2292" w:rsidRDefault="00B543BC" w:rsidP="00B543BC">
      <w:pPr>
        <w:pStyle w:val="Style0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 xml:space="preserve">Разведением </w:t>
      </w:r>
      <w:proofErr w:type="spellStart"/>
      <w:r w:rsidRPr="000F2292">
        <w:rPr>
          <w:sz w:val="24"/>
          <w:szCs w:val="24"/>
        </w:rPr>
        <w:t>габробракона</w:t>
      </w:r>
      <w:proofErr w:type="spellEnd"/>
      <w:r w:rsidRPr="000F2292">
        <w:rPr>
          <w:sz w:val="24"/>
          <w:szCs w:val="24"/>
        </w:rPr>
        <w:t xml:space="preserve"> занимаются специалисты филиала ФГБУ «</w:t>
      </w:r>
      <w:proofErr w:type="spellStart"/>
      <w:r w:rsidRPr="000F2292">
        <w:rPr>
          <w:sz w:val="24"/>
          <w:szCs w:val="24"/>
        </w:rPr>
        <w:t>Россельхозцентр</w:t>
      </w:r>
      <w:proofErr w:type="spellEnd"/>
      <w:r w:rsidRPr="000F2292">
        <w:rPr>
          <w:sz w:val="24"/>
          <w:szCs w:val="24"/>
        </w:rPr>
        <w:t xml:space="preserve">» по Республике Ингушетия. </w:t>
      </w:r>
    </w:p>
    <w:p w:rsidR="00B543BC" w:rsidRPr="000F2292" w:rsidRDefault="00B543BC" w:rsidP="000F2292">
      <w:pPr>
        <w:shd w:val="clear" w:color="auto" w:fill="FFFFFF"/>
        <w:spacing w:after="0" w:line="240" w:lineRule="auto"/>
        <w:ind w:firstLineChars="166" w:firstLine="398"/>
        <w:jc w:val="both"/>
        <w:rPr>
          <w:color w:val="000000"/>
          <w:sz w:val="24"/>
          <w:szCs w:val="24"/>
          <w:shd w:val="clear" w:color="auto" w:fill="FFFFFF"/>
          <w:lang w:eastAsia="zh-CN" w:bidi="ar"/>
        </w:rPr>
      </w:pPr>
      <w:r w:rsidRPr="000F2292">
        <w:rPr>
          <w:rStyle w:val="HTML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ar"/>
        </w:rPr>
        <w:t xml:space="preserve">Защитные и профилактические обработки провести согласно «Списку пестицидов и </w:t>
      </w:r>
      <w:proofErr w:type="spellStart"/>
      <w:r w:rsidRPr="000F2292">
        <w:rPr>
          <w:rStyle w:val="HTML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ar"/>
        </w:rPr>
        <w:t>агрохимикатов</w:t>
      </w:r>
      <w:proofErr w:type="spellEnd"/>
      <w:r w:rsidRPr="000F2292">
        <w:rPr>
          <w:rStyle w:val="HTML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ar"/>
        </w:rPr>
        <w:t>, разрешённых к применению на территории РФ за 2021 год»,</w:t>
      </w:r>
      <w:r w:rsidRPr="000F2292">
        <w:rPr>
          <w:rStyle w:val="HTML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  <w:r w:rsidRPr="000F2292">
        <w:rPr>
          <w:rStyle w:val="HTML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ar"/>
        </w:rPr>
        <w:t xml:space="preserve">также </w:t>
      </w:r>
      <w:r w:rsidRPr="000F2292">
        <w:rPr>
          <w:color w:val="000000"/>
          <w:sz w:val="24"/>
          <w:szCs w:val="24"/>
          <w:shd w:val="clear" w:color="auto" w:fill="FFFFFF"/>
          <w:lang w:eastAsia="zh-CN" w:bidi="ar"/>
        </w:rPr>
        <w:t>руководствоваться требованиями СанПиН 1.2.2584-10 п. 2.19. При выполнении обработок строго соблюдать правила личной гигиены и технику безопасности.</w:t>
      </w:r>
    </w:p>
    <w:p w:rsidR="00B543BC" w:rsidRPr="000F2292" w:rsidRDefault="00B543BC" w:rsidP="00B543BC">
      <w:pPr>
        <w:spacing w:after="0" w:line="240" w:lineRule="auto"/>
        <w:ind w:firstLine="465"/>
        <w:jc w:val="both"/>
        <w:rPr>
          <w:sz w:val="24"/>
          <w:szCs w:val="24"/>
        </w:rPr>
      </w:pPr>
      <w:r w:rsidRPr="000F2292">
        <w:rPr>
          <w:sz w:val="24"/>
          <w:szCs w:val="24"/>
        </w:rPr>
        <w:t>По вопросам проведения обследований, консультаций в области защиты растений обращаться в филиал ФГБУ «</w:t>
      </w:r>
      <w:proofErr w:type="spellStart"/>
      <w:r w:rsidRPr="000F2292">
        <w:rPr>
          <w:sz w:val="24"/>
          <w:szCs w:val="24"/>
        </w:rPr>
        <w:t>Россельхозцентр</w:t>
      </w:r>
      <w:proofErr w:type="spellEnd"/>
      <w:r w:rsidRPr="000F2292">
        <w:rPr>
          <w:sz w:val="24"/>
          <w:szCs w:val="24"/>
        </w:rPr>
        <w:t xml:space="preserve">» по Республике Ингушетия. Контакты: </w:t>
      </w:r>
      <w:r w:rsidRPr="000F2292">
        <w:rPr>
          <w:color w:val="000000"/>
          <w:sz w:val="24"/>
          <w:szCs w:val="24"/>
        </w:rPr>
        <w:t xml:space="preserve">тел. </w:t>
      </w:r>
      <w:r w:rsidRPr="000F2292">
        <w:rPr>
          <w:sz w:val="24"/>
          <w:szCs w:val="24"/>
        </w:rPr>
        <w:t xml:space="preserve">8 (8734) 72-40-82. </w:t>
      </w:r>
    </w:p>
    <w:p w:rsidR="001D24A4" w:rsidRPr="000F2292" w:rsidRDefault="001D24A4">
      <w:pPr>
        <w:rPr>
          <w:sz w:val="24"/>
          <w:szCs w:val="24"/>
        </w:rPr>
      </w:pPr>
    </w:p>
    <w:sectPr w:rsidR="001D24A4" w:rsidRPr="000F2292" w:rsidSect="00692452">
      <w:headerReference w:type="default" r:id="rId8"/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B0" w:rsidRDefault="006459B0">
      <w:pPr>
        <w:spacing w:after="0" w:line="240" w:lineRule="auto"/>
      </w:pPr>
      <w:r>
        <w:separator/>
      </w:r>
    </w:p>
  </w:endnote>
  <w:endnote w:type="continuationSeparator" w:id="0">
    <w:p w:rsidR="006459B0" w:rsidRDefault="0064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B0" w:rsidRDefault="006459B0">
      <w:pPr>
        <w:spacing w:after="0" w:line="240" w:lineRule="auto"/>
      </w:pPr>
      <w:r>
        <w:separator/>
      </w:r>
    </w:p>
  </w:footnote>
  <w:footnote w:type="continuationSeparator" w:id="0">
    <w:p w:rsidR="006459B0" w:rsidRDefault="0064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F4" w:rsidRDefault="006459B0">
    <w:pPr>
      <w:pStyle w:val="a6"/>
    </w:pPr>
  </w:p>
  <w:p w:rsidR="00AA6FF4" w:rsidRDefault="006459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1"/>
    <w:rsid w:val="000F2292"/>
    <w:rsid w:val="00116A57"/>
    <w:rsid w:val="001D24A4"/>
    <w:rsid w:val="004A6FC0"/>
    <w:rsid w:val="005C513C"/>
    <w:rsid w:val="006459B0"/>
    <w:rsid w:val="008A1ED5"/>
    <w:rsid w:val="00B543BC"/>
    <w:rsid w:val="00CB4D51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39BE-6810-4722-83F8-C7F29E3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B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43BC"/>
    <w:rPr>
      <w:b/>
      <w:bCs/>
    </w:rPr>
  </w:style>
  <w:style w:type="character" w:styleId="a4">
    <w:name w:val="Hyperlink"/>
    <w:uiPriority w:val="99"/>
    <w:unhideWhenUsed/>
    <w:rsid w:val="00B543BC"/>
    <w:rPr>
      <w:color w:val="0000FF"/>
      <w:u w:val="single"/>
    </w:rPr>
  </w:style>
  <w:style w:type="character" w:customStyle="1" w:styleId="a5">
    <w:name w:val="Верхний колонтитул Знак"/>
    <w:link w:val="a6"/>
    <w:uiPriority w:val="99"/>
    <w:rsid w:val="00B543BC"/>
    <w:rPr>
      <w:rFonts w:ascii="Times New Roman" w:eastAsia="Times New Roman" w:hAnsi="Times New Roman"/>
      <w:lang w:eastAsia="ar-SA"/>
    </w:rPr>
  </w:style>
  <w:style w:type="paragraph" w:styleId="a6">
    <w:name w:val="header"/>
    <w:basedOn w:val="a"/>
    <w:link w:val="a5"/>
    <w:uiPriority w:val="99"/>
    <w:rsid w:val="00B543BC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theme="minorBidi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B543BC"/>
    <w:rPr>
      <w:rFonts w:ascii="Times New Roman" w:eastAsia="SimSun" w:hAnsi="Times New Roman" w:cs="Times New Roman"/>
    </w:rPr>
  </w:style>
  <w:style w:type="character" w:styleId="HTML">
    <w:name w:val="HTML Code"/>
    <w:uiPriority w:val="99"/>
    <w:semiHidden/>
    <w:unhideWhenUsed/>
    <w:rsid w:val="00B543B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tyle0">
    <w:name w:val="_Style 0"/>
    <w:uiPriority w:val="1"/>
    <w:qFormat/>
    <w:rsid w:val="00B543BC"/>
    <w:pPr>
      <w:spacing w:after="0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umarov0606@outlook.com</cp:lastModifiedBy>
  <cp:revision>5</cp:revision>
  <dcterms:created xsi:type="dcterms:W3CDTF">2022-06-16T06:11:00Z</dcterms:created>
  <dcterms:modified xsi:type="dcterms:W3CDTF">2022-06-22T11:04:00Z</dcterms:modified>
</cp:coreProperties>
</file>